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023ADDDE" w:rsidR="00D0573B" w:rsidRPr="00BE2E76"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BE2E76">
        <w:rPr>
          <w:rFonts w:cs="Arial"/>
          <w:b/>
          <w:sz w:val="22"/>
          <w:szCs w:val="22"/>
          <w:lang w:val="en-US"/>
        </w:rPr>
        <w:t>3GPP TSG-RAN WG2 #</w:t>
      </w:r>
      <w:r w:rsidR="00F30471" w:rsidRPr="00BE2E76">
        <w:rPr>
          <w:rFonts w:cs="Arial"/>
          <w:b/>
          <w:sz w:val="22"/>
          <w:szCs w:val="22"/>
          <w:lang w:val="en-US"/>
        </w:rPr>
        <w:t>125</w:t>
      </w:r>
      <w:r w:rsidRPr="00BE2E76">
        <w:rPr>
          <w:rFonts w:cs="Arial"/>
          <w:b/>
          <w:i/>
          <w:sz w:val="22"/>
          <w:szCs w:val="22"/>
          <w:lang w:val="en-US"/>
        </w:rPr>
        <w:tab/>
      </w:r>
      <w:r w:rsidR="004E0B56" w:rsidRPr="00BE2E76">
        <w:rPr>
          <w:rFonts w:cs="Arial"/>
          <w:b/>
          <w:i/>
          <w:sz w:val="22"/>
          <w:szCs w:val="22"/>
          <w:lang w:val="en-US" w:eastAsia="zh-CN"/>
        </w:rPr>
        <w:t>R2-</w:t>
      </w:r>
      <w:r w:rsidR="00F30471" w:rsidRPr="00BE2E76">
        <w:rPr>
          <w:rFonts w:cs="Arial"/>
          <w:b/>
          <w:i/>
          <w:sz w:val="22"/>
          <w:szCs w:val="22"/>
          <w:lang w:val="en-US" w:eastAsia="zh-CN"/>
        </w:rPr>
        <w:t>2400234</w:t>
      </w:r>
    </w:p>
    <w:p w14:paraId="540B9A86" w14:textId="148037A8" w:rsidR="00D0573B" w:rsidRPr="00BE2E76" w:rsidRDefault="00F30471">
      <w:pPr>
        <w:tabs>
          <w:tab w:val="left" w:pos="1701"/>
          <w:tab w:val="right" w:pos="9639"/>
        </w:tabs>
        <w:spacing w:after="0"/>
        <w:rPr>
          <w:rFonts w:cs="Arial"/>
          <w:b/>
          <w:color w:val="000000"/>
          <w:kern w:val="2"/>
          <w:sz w:val="24"/>
        </w:rPr>
      </w:pPr>
      <w:r w:rsidRPr="00BE2E76">
        <w:rPr>
          <w:rFonts w:cs="Arial"/>
          <w:b/>
          <w:sz w:val="22"/>
          <w:szCs w:val="22"/>
          <w:lang w:val="en-US"/>
        </w:rPr>
        <w:t xml:space="preserve">Athens, Greece, </w:t>
      </w:r>
      <w:r w:rsidR="00434338" w:rsidRPr="00BE2E76">
        <w:rPr>
          <w:rFonts w:cs="Arial"/>
          <w:b/>
          <w:sz w:val="22"/>
          <w:szCs w:val="22"/>
          <w:lang w:val="en-US"/>
        </w:rPr>
        <w:t>February</w:t>
      </w:r>
      <w:r w:rsidRPr="00BE2E76">
        <w:rPr>
          <w:rFonts w:cs="Arial"/>
          <w:b/>
          <w:sz w:val="22"/>
          <w:szCs w:val="22"/>
          <w:lang w:val="en-US"/>
        </w:rPr>
        <w:t xml:space="preserve"> 2024</w:t>
      </w:r>
      <w:r w:rsidR="00D0573B" w:rsidRPr="00BE2E76">
        <w:rPr>
          <w:rFonts w:cs="Arial"/>
          <w:b/>
          <w:sz w:val="22"/>
          <w:szCs w:val="22"/>
          <w:lang w:val="en-US"/>
        </w:rPr>
        <w:tab/>
      </w:r>
      <w:bookmarkEnd w:id="0"/>
      <w:bookmarkEnd w:id="1"/>
      <w:bookmarkEnd w:id="2"/>
      <w:bookmarkEnd w:id="3"/>
    </w:p>
    <w:p w14:paraId="5C33DD98" w14:textId="77777777" w:rsidR="00D0573B" w:rsidRPr="00BE2E76" w:rsidRDefault="00D0573B">
      <w:pPr>
        <w:tabs>
          <w:tab w:val="left" w:pos="1701"/>
          <w:tab w:val="right" w:pos="9639"/>
        </w:tabs>
        <w:spacing w:before="100" w:beforeAutospacing="1" w:after="100" w:afterAutospacing="1"/>
        <w:rPr>
          <w:rFonts w:cs="Arial"/>
          <w:b/>
          <w:color w:val="000000"/>
          <w:kern w:val="2"/>
          <w:sz w:val="24"/>
        </w:rPr>
      </w:pPr>
    </w:p>
    <w:p w14:paraId="4CC90508" w14:textId="101EA034" w:rsidR="00D0573B" w:rsidRDefault="00D0573B">
      <w:pPr>
        <w:pStyle w:val="3GPPHeader"/>
        <w:rPr>
          <w:sz w:val="22"/>
          <w:szCs w:val="22"/>
        </w:rPr>
      </w:pPr>
      <w:r w:rsidRPr="00BE2E76">
        <w:rPr>
          <w:sz w:val="22"/>
          <w:szCs w:val="22"/>
        </w:rPr>
        <w:t>Agenda Item:</w:t>
      </w:r>
      <w:r w:rsidRPr="00BE2E76">
        <w:rPr>
          <w:sz w:val="22"/>
          <w:szCs w:val="22"/>
        </w:rPr>
        <w:tab/>
      </w:r>
      <w:r w:rsidR="004E0B56" w:rsidRPr="00BE2E76">
        <w:rPr>
          <w:sz w:val="22"/>
          <w:szCs w:val="22"/>
        </w:rPr>
        <w:t>7.25.</w:t>
      </w:r>
      <w:r w:rsidR="000E34E1" w:rsidRPr="00BE2E76">
        <w:rPr>
          <w:sz w:val="22"/>
          <w:szCs w:val="22"/>
        </w:rPr>
        <w:t>1</w:t>
      </w:r>
      <w:r w:rsidR="00F30471" w:rsidRPr="00BE2E76">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380D2A8"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1C0C21">
        <w:rPr>
          <w:rFonts w:hint="eastAsia"/>
          <w:sz w:val="22"/>
          <w:szCs w:val="22"/>
        </w:rPr>
        <w:t>MSD</w:t>
      </w:r>
      <w:r w:rsidR="001C0C21">
        <w:rPr>
          <w:sz w:val="22"/>
          <w:szCs w:val="22"/>
        </w:rPr>
        <w:t xml:space="preserve"> Capability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0CC0D781" w:rsidR="002D485A"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left issue on</w:t>
      </w:r>
      <w:r w:rsidR="003264B4">
        <w:rPr>
          <w:rFonts w:cs="Arial"/>
        </w:rPr>
        <w:t xml:space="preserve"> </w:t>
      </w:r>
      <w:r w:rsidR="001C0C21">
        <w:rPr>
          <w:rFonts w:cs="Arial"/>
        </w:rPr>
        <w:t>MSD Capability</w:t>
      </w:r>
      <w:r w:rsidR="00B61478">
        <w:rPr>
          <w:rFonts w:cs="Arial"/>
        </w:rPr>
        <w:t xml:space="preserve"> based on </w:t>
      </w:r>
      <w:r w:rsidR="002C039D">
        <w:rPr>
          <w:rFonts w:cs="Arial"/>
        </w:rPr>
        <w:t xml:space="preserve">the </w:t>
      </w:r>
      <w:r w:rsidR="00B61478">
        <w:rPr>
          <w:rFonts w:cs="Arial"/>
        </w:rPr>
        <w:t>conclusion from 12</w:t>
      </w:r>
      <w:r w:rsidR="00D25ED5">
        <w:rPr>
          <w:rFonts w:cs="Arial"/>
        </w:rPr>
        <w:t>4</w:t>
      </w:r>
      <w:r w:rsidR="00B61478">
        <w:rPr>
          <w:rFonts w:cs="Arial"/>
        </w:rPr>
        <w:t xml:space="preserve"> meeting</w:t>
      </w:r>
      <w:r w:rsidR="00D25ED5">
        <w:rPr>
          <w:rFonts w:cs="Arial"/>
        </w:rPr>
        <w:t xml:space="preserve"> and the R4 </w:t>
      </w:r>
      <w:proofErr w:type="spellStart"/>
      <w:r w:rsidR="00D25ED5">
        <w:rPr>
          <w:rFonts w:cs="Arial"/>
        </w:rPr>
        <w:t>LSin</w:t>
      </w:r>
      <w:proofErr w:type="spellEnd"/>
      <w:r w:rsidR="00D25ED5">
        <w:rPr>
          <w:rFonts w:cs="Arial"/>
        </w:rPr>
        <w:t>.</w:t>
      </w:r>
    </w:p>
    <w:bookmarkEnd w:id="5"/>
    <w:p w14:paraId="23312DF5" w14:textId="2AE4438C" w:rsidR="00D0573B" w:rsidRDefault="007E5320" w:rsidP="005662A3">
      <w:pPr>
        <w:pStyle w:val="1"/>
        <w:ind w:left="720" w:hangingChars="200" w:hanging="720"/>
        <w:jc w:val="both"/>
      </w:pPr>
      <w:r>
        <w:t>Discussion</w:t>
      </w:r>
    </w:p>
    <w:p w14:paraId="307EA7BC" w14:textId="5616F41F" w:rsidR="00FD6237" w:rsidRDefault="00FD6237" w:rsidP="00FD6237">
      <w:r>
        <w:rPr>
          <w:rFonts w:hint="eastAsia"/>
        </w:rPr>
        <w:t>F</w:t>
      </w:r>
      <w:r>
        <w:t xml:space="preserve">or the usage of power class, R4 replied that in LS </w:t>
      </w:r>
      <w:proofErr w:type="gramStart"/>
      <w:r>
        <w:t>reply</w:t>
      </w:r>
      <w:proofErr w:type="gramEnd"/>
    </w:p>
    <w:p w14:paraId="58FFEFAA" w14:textId="4BFD7345" w:rsidR="00FD6237" w:rsidRDefault="00FD6237" w:rsidP="00FD6237">
      <w:pPr>
        <w:pBdr>
          <w:top w:val="single" w:sz="4" w:space="1" w:color="auto"/>
          <w:left w:val="single" w:sz="4" w:space="4" w:color="auto"/>
          <w:bottom w:val="single" w:sz="4" w:space="1" w:color="auto"/>
          <w:right w:val="single" w:sz="4" w:space="4" w:color="auto"/>
        </w:pBdr>
      </w:pPr>
      <w:r w:rsidRPr="00FD6237">
        <w:t xml:space="preserve">RAN4 is aware that the new MSD capability will be </w:t>
      </w:r>
      <w:proofErr w:type="spellStart"/>
      <w:r w:rsidRPr="00FD6237">
        <w:t>signaled</w:t>
      </w:r>
      <w:proofErr w:type="spellEnd"/>
      <w:r w:rsidRPr="00FD6237">
        <w:t xml:space="preserve"> outside the </w:t>
      </w:r>
      <w:proofErr w:type="spellStart"/>
      <w:r w:rsidRPr="00FD6237">
        <w:t>BandCombination</w:t>
      </w:r>
      <w:proofErr w:type="spellEnd"/>
      <w:r w:rsidRPr="00FD6237">
        <w:t xml:space="preserve"> IE. Hence, the power class in the new MSD capability </w:t>
      </w:r>
      <w:r w:rsidRPr="00FD6237">
        <w:rPr>
          <w:highlight w:val="yellow"/>
        </w:rPr>
        <w:t>does not need to refer to the existing power class IEs</w:t>
      </w:r>
      <w:r w:rsidRPr="00FD6237">
        <w:t xml:space="preserve">. However, it is UE’s responsibility to </w:t>
      </w:r>
      <w:r w:rsidRPr="00FD6237">
        <w:rPr>
          <w:highlight w:val="yellow"/>
        </w:rPr>
        <w:t xml:space="preserve">align the power class for low MSD with the power class indicated in the band combination list and/or </w:t>
      </w:r>
      <w:proofErr w:type="spellStart"/>
      <w:r w:rsidRPr="00FD6237">
        <w:rPr>
          <w:highlight w:val="yellow"/>
        </w:rPr>
        <w:t>BandNR</w:t>
      </w:r>
      <w:proofErr w:type="spellEnd"/>
      <w:r w:rsidRPr="00FD6237">
        <w:t xml:space="preserve">. RAN4's understanding is that there is </w:t>
      </w:r>
      <w:r w:rsidRPr="00FD6237">
        <w:rPr>
          <w:highlight w:val="yellow"/>
        </w:rPr>
        <w:t xml:space="preserve">no need to indicate power class per band for the case with 2 aggressor </w:t>
      </w:r>
      <w:proofErr w:type="gramStart"/>
      <w:r w:rsidRPr="00FD6237">
        <w:rPr>
          <w:highlight w:val="yellow"/>
        </w:rPr>
        <w:t>bands</w:t>
      </w:r>
      <w:r w:rsidRPr="00FD6237">
        <w:t xml:space="preserve"> .</w:t>
      </w:r>
      <w:proofErr w:type="gramEnd"/>
    </w:p>
    <w:p w14:paraId="0F0E8A7B" w14:textId="06F375F8" w:rsidR="00FD6237" w:rsidRDefault="00FD6237" w:rsidP="00FD6237">
      <w:r>
        <w:rPr>
          <w:rFonts w:hint="eastAsia"/>
        </w:rPr>
        <w:t>I</w:t>
      </w:r>
      <w:r>
        <w:t xml:space="preserve">.e., </w:t>
      </w:r>
      <w:proofErr w:type="spellStart"/>
      <w:r>
        <w:t>signaling</w:t>
      </w:r>
      <w:proofErr w:type="spellEnd"/>
      <w:r>
        <w:t xml:space="preserve"> wise, the power-class reported for each MSD type </w:t>
      </w:r>
      <w:proofErr w:type="gramStart"/>
      <w:r>
        <w:t>is</w:t>
      </w:r>
      <w:proofErr w:type="gramEnd"/>
      <w:r>
        <w:t xml:space="preserve"> </w:t>
      </w:r>
    </w:p>
    <w:p w14:paraId="3C087E61" w14:textId="17AFCF68" w:rsidR="00FD6237" w:rsidRDefault="00FD6237" w:rsidP="00FD6237">
      <w:r>
        <w:rPr>
          <w:rFonts w:hint="eastAsia"/>
        </w:rPr>
        <w:t>1</w:t>
      </w:r>
      <w:r>
        <w:t xml:space="preserve">) In case of a </w:t>
      </w:r>
      <w:r w:rsidRPr="00FD6237">
        <w:rPr>
          <w:b/>
          <w:bCs/>
        </w:rPr>
        <w:t>single</w:t>
      </w:r>
      <w:r>
        <w:t xml:space="preserve"> aggressor band, it is the power class of the band, for which the “maximum power class” is derived based on either per-band power class (if per-band-per-BC power class is not present) or per-band-per-BC power class, if present</w:t>
      </w:r>
      <w:r w:rsidR="009D3CAA">
        <w:t>.</w:t>
      </w:r>
    </w:p>
    <w:p w14:paraId="12CA0453" w14:textId="5DAA1CE1" w:rsidR="00FD6237" w:rsidRDefault="00FD6237" w:rsidP="00FD6237">
      <w:r>
        <w:rPr>
          <w:rFonts w:hint="eastAsia"/>
        </w:rPr>
        <w:t>2</w:t>
      </w:r>
      <w:r>
        <w:t xml:space="preserve">) In case of </w:t>
      </w:r>
      <w:r w:rsidRPr="00FD6237">
        <w:rPr>
          <w:b/>
          <w:bCs/>
        </w:rPr>
        <w:t>two</w:t>
      </w:r>
      <w:r>
        <w:t xml:space="preserve"> aggressor bands, it is the power class of the two-UL-band BC, for which the “maximum power class” is derived based on per-BC power class. </w:t>
      </w:r>
    </w:p>
    <w:p w14:paraId="3A42568B" w14:textId="49A7ACDB" w:rsidR="00FD6237" w:rsidRDefault="00FD6237" w:rsidP="00FD6237">
      <w:r>
        <w:rPr>
          <w:rFonts w:hint="eastAsia"/>
        </w:rPr>
        <w:t>N</w:t>
      </w:r>
      <w:r>
        <w:t xml:space="preserve">OTE that in case of “all”, the reported power class would have to be applicable to both 1 and 2 aggressor cases. </w:t>
      </w:r>
    </w:p>
    <w:p w14:paraId="48E6CE73" w14:textId="5876B1AD" w:rsidR="003C22EC" w:rsidRDefault="003C22EC" w:rsidP="00FD6237">
      <w:r>
        <w:rPr>
          <w:rFonts w:hint="eastAsia"/>
        </w:rPr>
        <w:t>A</w:t>
      </w:r>
      <w:r>
        <w:t xml:space="preserve">nd in the RRC spec, there is the term of highest power class as </w:t>
      </w:r>
      <w:proofErr w:type="gramStart"/>
      <w:r>
        <w:t>follows</w:t>
      </w:r>
      <w:proofErr w:type="gramEnd"/>
    </w:p>
    <w:p w14:paraId="7D13BE1B" w14:textId="77777777" w:rsidR="003C22EC" w:rsidRPr="001D071C" w:rsidRDefault="003C22EC" w:rsidP="00F30471">
      <w:pPr>
        <w:keepNext/>
        <w:keepLines/>
        <w:pBdr>
          <w:top w:val="single" w:sz="4" w:space="1" w:color="auto"/>
          <w:left w:val="single" w:sz="4" w:space="4" w:color="auto"/>
          <w:bottom w:val="single" w:sz="4" w:space="1" w:color="auto"/>
          <w:right w:val="single" w:sz="4" w:space="4" w:color="auto"/>
        </w:pBdr>
        <w:spacing w:after="0"/>
        <w:rPr>
          <w:rFonts w:eastAsia="等线"/>
          <w:b/>
          <w:i/>
          <w:sz w:val="18"/>
        </w:rPr>
      </w:pPr>
      <w:proofErr w:type="spellStart"/>
      <w:r w:rsidRPr="001D071C">
        <w:rPr>
          <w:rFonts w:eastAsia="等线" w:hint="eastAsia"/>
          <w:b/>
          <w:i/>
          <w:sz w:val="18"/>
        </w:rPr>
        <w:t>l</w:t>
      </w:r>
      <w:r w:rsidRPr="001D071C">
        <w:rPr>
          <w:rFonts w:eastAsia="等线"/>
          <w:b/>
          <w:i/>
          <w:sz w:val="18"/>
        </w:rPr>
        <w:t>owerMSDRequest</w:t>
      </w:r>
      <w:proofErr w:type="spellEnd"/>
    </w:p>
    <w:p w14:paraId="79710E30" w14:textId="3CE4E623" w:rsidR="003C22EC" w:rsidRDefault="003C22EC" w:rsidP="00F30471">
      <w:pPr>
        <w:pBdr>
          <w:top w:val="single" w:sz="4" w:space="1" w:color="auto"/>
          <w:left w:val="single" w:sz="4" w:space="4" w:color="auto"/>
          <w:bottom w:val="single" w:sz="4" w:space="1" w:color="auto"/>
          <w:right w:val="single" w:sz="4" w:space="4" w:color="auto"/>
        </w:pBdr>
      </w:pPr>
      <w:r>
        <w:rPr>
          <w:rFonts w:eastAsia="等线"/>
          <w:sz w:val="18"/>
        </w:rPr>
        <w:t xml:space="preserve">Only if this field is present, the UE supporting lower MSD shall indicate the lower MSD capability for the requested power class if supported. Otherwise, the UE supporting lower MSD shall indicate the lower MSD capability for the </w:t>
      </w:r>
      <w:r w:rsidRPr="00F30471">
        <w:rPr>
          <w:rFonts w:eastAsia="等线"/>
          <w:sz w:val="18"/>
          <w:highlight w:val="yellow"/>
        </w:rPr>
        <w:t>highest supported power class</w:t>
      </w:r>
      <w:r>
        <w:rPr>
          <w:rFonts w:eastAsia="等线"/>
          <w:sz w:val="18"/>
        </w:rPr>
        <w:t xml:space="preserve"> of the band combination including victim band and aggressor band(s).</w:t>
      </w:r>
    </w:p>
    <w:p w14:paraId="616A5630" w14:textId="028605EA" w:rsidR="003C22EC" w:rsidRDefault="003C22EC" w:rsidP="00FD6237">
      <w:r>
        <w:rPr>
          <w:rFonts w:hint="eastAsia"/>
        </w:rPr>
        <w:t>I</w:t>
      </w:r>
      <w:r>
        <w:t xml:space="preserve">t would be good to clarify whether to leave it to UE implementation to derive the “highest power class”, or it </w:t>
      </w:r>
      <w:proofErr w:type="gramStart"/>
      <w:r>
        <w:t>has to</w:t>
      </w:r>
      <w:proofErr w:type="gramEnd"/>
      <w:r>
        <w:t xml:space="preserve"> be implicitly aligned with the power class reported in band-list and BC-list. </w:t>
      </w:r>
    </w:p>
    <w:p w14:paraId="06A0B6C2" w14:textId="5AF2631B" w:rsidR="00FD6237" w:rsidRDefault="00FD6237" w:rsidP="00FD623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59163623"/>
      <w:r>
        <w:rPr>
          <w:rFonts w:hint="eastAsia"/>
        </w:rPr>
        <w:t>R</w:t>
      </w:r>
      <w:r>
        <w:t xml:space="preserve">2 </w:t>
      </w:r>
      <w:r w:rsidR="003C22EC">
        <w:t>clarify that whether 1) it is up to UE implementation to derive the “highest power class”</w:t>
      </w:r>
      <w:r w:rsidR="00A339F1">
        <w:t xml:space="preserve"> and no need to align with the per-band/per-BC/per-band-per-BC power class reported</w:t>
      </w:r>
      <w:r w:rsidR="003C22EC">
        <w:t xml:space="preserve">, or 2) the derivation of “highest power class” </w:t>
      </w:r>
      <w:proofErr w:type="gramStart"/>
      <w:r w:rsidR="003C22EC">
        <w:t>has to</w:t>
      </w:r>
      <w:proofErr w:type="gramEnd"/>
      <w:r w:rsidR="003C22EC">
        <w:t xml:space="preserve"> be aligned with the </w:t>
      </w:r>
      <w:r w:rsidR="00472DF2">
        <w:t xml:space="preserve">per-band/per-BC/per-band-per-BC </w:t>
      </w:r>
      <w:r w:rsidR="003C22EC">
        <w:t xml:space="preserve">power class reported. </w:t>
      </w:r>
      <w:r w:rsidR="00472DF2">
        <w:t xml:space="preserve">In </w:t>
      </w:r>
      <w:r w:rsidR="008A3594">
        <w:t>case-2</w:t>
      </w:r>
      <w:r>
        <w:t>, the reported “highest supported power class</w:t>
      </w:r>
      <w:r w:rsidR="00736E2B">
        <w:t>”</w:t>
      </w:r>
      <w:r>
        <w:t xml:space="preserve"> is either the power class for the single aggressor band, based on the per-band or the per-band-per-BC power class, or the power class for the </w:t>
      </w:r>
      <w:proofErr w:type="gramStart"/>
      <w:r>
        <w:t>two aggressor</w:t>
      </w:r>
      <w:proofErr w:type="gramEnd"/>
      <w:r>
        <w:t xml:space="preserve"> band in total, based on the per-BC power class.</w:t>
      </w:r>
      <w:bookmarkEnd w:id="6"/>
      <w:r>
        <w:t xml:space="preserve"> </w:t>
      </w:r>
    </w:p>
    <w:p w14:paraId="42588E02" w14:textId="1C7EB012" w:rsidR="00FD6237" w:rsidRDefault="00FD6237" w:rsidP="00FD6237">
      <w:r>
        <w:t xml:space="preserve">For the MSD reporting when the power class filtering is indicated by network, </w:t>
      </w:r>
    </w:p>
    <w:p w14:paraId="6016BE53" w14:textId="2C67424A" w:rsidR="00FD6237" w:rsidRDefault="00FD6237" w:rsidP="00FD6237">
      <w:pPr>
        <w:pStyle w:val="af7"/>
        <w:numPr>
          <w:ilvl w:val="0"/>
          <w:numId w:val="40"/>
        </w:numPr>
      </w:pPr>
      <w:bookmarkStart w:id="7" w:name="_Hlk158993564"/>
      <w:r>
        <w:lastRenderedPageBreak/>
        <w:t>Based on R2-2311586, it seems the “highest supported power class” should be reported even if not included in the power class(es) requested by network</w:t>
      </w:r>
    </w:p>
    <w:p w14:paraId="5F8CCAAD" w14:textId="5289AAB1" w:rsidR="00FD6237" w:rsidRDefault="00FD6237" w:rsidP="00FD6237">
      <w:pPr>
        <w:pBdr>
          <w:top w:val="single" w:sz="4" w:space="1" w:color="auto"/>
          <w:left w:val="single" w:sz="4" w:space="4" w:color="auto"/>
          <w:bottom w:val="single" w:sz="4" w:space="1" w:color="auto"/>
          <w:right w:val="single" w:sz="4" w:space="4" w:color="auto"/>
        </w:pBdr>
      </w:pPr>
      <w:r>
        <w:t xml:space="preserve">UE reports the lower MSD capability class per MSD type for the highest supported power class for the band </w:t>
      </w:r>
      <w:proofErr w:type="gramStart"/>
      <w:r>
        <w:t>combination</w:t>
      </w:r>
      <w:proofErr w:type="gramEnd"/>
    </w:p>
    <w:p w14:paraId="08C89DD0" w14:textId="709B091D" w:rsidR="00FD6237" w:rsidRDefault="00FD6237" w:rsidP="00FD6237">
      <w:pPr>
        <w:pBdr>
          <w:top w:val="single" w:sz="4" w:space="1" w:color="auto"/>
          <w:left w:val="single" w:sz="4" w:space="4" w:color="auto"/>
          <w:bottom w:val="single" w:sz="4" w:space="1" w:color="auto"/>
          <w:right w:val="single" w:sz="4" w:space="4" w:color="auto"/>
        </w:pBdr>
      </w:pPr>
      <w:r>
        <w:t xml:space="preserve">UE can </w:t>
      </w:r>
      <w:r w:rsidRPr="00FD6237">
        <w:rPr>
          <w:highlight w:val="yellow"/>
        </w:rPr>
        <w:t>additionally</w:t>
      </w:r>
      <w:r>
        <w:t xml:space="preserve"> report lower MSD capability class per MSD type for other power classes if requested by the network/</w:t>
      </w:r>
      <w:proofErr w:type="gramStart"/>
      <w:r>
        <w:t>regulator</w:t>
      </w:r>
      <w:proofErr w:type="gramEnd"/>
    </w:p>
    <w:p w14:paraId="206982DE" w14:textId="1D571C60" w:rsidR="00FD6237" w:rsidRDefault="00FD6237" w:rsidP="00FD6237">
      <w:pPr>
        <w:pStyle w:val="af7"/>
        <w:numPr>
          <w:ilvl w:val="0"/>
          <w:numId w:val="40"/>
        </w:numPr>
      </w:pPr>
      <w:r>
        <w:rPr>
          <w:rFonts w:hint="eastAsia"/>
        </w:rPr>
        <w:t>B</w:t>
      </w:r>
      <w:r>
        <w:t>ased on R4-2321997, it seems that if the power class(es) requested by network do not include the “highest supported power class”, it does not need to be reported</w:t>
      </w:r>
    </w:p>
    <w:p w14:paraId="1EB9BE56" w14:textId="5273D812" w:rsidR="00FD6237" w:rsidRPr="00FD6237" w:rsidRDefault="00FD6237" w:rsidP="00FD6237">
      <w:pPr>
        <w:pBdr>
          <w:top w:val="single" w:sz="4" w:space="1" w:color="auto"/>
          <w:left w:val="single" w:sz="4" w:space="4" w:color="auto"/>
          <w:bottom w:val="single" w:sz="4" w:space="1" w:color="auto"/>
          <w:right w:val="single" w:sz="4" w:space="4" w:color="auto"/>
        </w:pBdr>
      </w:pPr>
      <w:r w:rsidRPr="00FD6237">
        <w:t xml:space="preserve">If one or multiple power classes are requested by the network, the UE can, if supported, report [lowerMSD-r18] capability for the requested power class(es); </w:t>
      </w:r>
      <w:r w:rsidRPr="00FD6237">
        <w:rPr>
          <w:highlight w:val="yellow"/>
        </w:rPr>
        <w:t>otherwise</w:t>
      </w:r>
      <w:r w:rsidRPr="00FD6237">
        <w:t>, the UE shall report [lowerMSD-r18] capability for the highest supported power class for the given CA/DC configuration.</w:t>
      </w:r>
    </w:p>
    <w:p w14:paraId="346571FD" w14:textId="6997CC57" w:rsidR="00FD6237" w:rsidRDefault="00FD6237" w:rsidP="00FD623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59163624"/>
      <w:bookmarkEnd w:id="7"/>
      <w:r>
        <w:rPr>
          <w:rFonts w:hint="eastAsia"/>
        </w:rPr>
        <w:t>R</w:t>
      </w:r>
      <w:r>
        <w:t xml:space="preserve">2 </w:t>
      </w:r>
      <w:r w:rsidR="00C16D0C">
        <w:t xml:space="preserve">discuss </w:t>
      </w:r>
      <w:r w:rsidR="00F651CB">
        <w:t>when</w:t>
      </w:r>
      <w:r w:rsidR="00F651CB">
        <w:t xml:space="preserve"> </w:t>
      </w:r>
      <w:r>
        <w:t xml:space="preserve">“highest supported power class” is NOT within the power class(es) that network </w:t>
      </w:r>
      <w:proofErr w:type="gramStart"/>
      <w:r>
        <w:t>explicitly indicates</w:t>
      </w:r>
      <w:r w:rsidR="00A339F1">
        <w:t>,</w:t>
      </w:r>
      <w:proofErr w:type="gramEnd"/>
      <w:r w:rsidR="00A339F1">
        <w:t xml:space="preserve"> </w:t>
      </w:r>
      <w:r w:rsidR="008A3594">
        <w:t xml:space="preserve">whether </w:t>
      </w:r>
      <w:r w:rsidR="00A339F1">
        <w:t xml:space="preserve">the lower-MSD for the “highest supported power class” </w:t>
      </w:r>
      <w:r w:rsidR="00C16D0C">
        <w:t>1) is not reported, or 2) is</w:t>
      </w:r>
      <w:r w:rsidR="00A339F1">
        <w:t xml:space="preserve"> reported only if</w:t>
      </w:r>
      <w:r w:rsidR="00F53CEB">
        <w:t xml:space="preserve"> the UE supports none of the power class(es) network explicitly indicates</w:t>
      </w:r>
      <w:r>
        <w:t>.</w:t>
      </w:r>
      <w:bookmarkEnd w:id="8"/>
    </w:p>
    <w:p w14:paraId="4AF62FA6" w14:textId="77777777" w:rsidR="00736E2B" w:rsidRDefault="00736E2B" w:rsidP="00736E2B">
      <w:bookmarkStart w:id="9" w:name="_Toc130285439"/>
      <w:bookmarkStart w:id="10" w:name="_Toc130285440"/>
      <w:bookmarkStart w:id="11" w:name="_Toc130285457"/>
      <w:bookmarkStart w:id="12" w:name="_Toc130285467"/>
      <w:bookmarkStart w:id="13" w:name="_Toc130285468"/>
      <w:bookmarkStart w:id="14" w:name="_Toc130285478"/>
      <w:bookmarkStart w:id="15" w:name="_Toc130285494"/>
      <w:bookmarkStart w:id="16" w:name="_Toc130285510"/>
      <w:bookmarkStart w:id="17" w:name="_Toc130285526"/>
      <w:bookmarkStart w:id="18" w:name="_Toc130285542"/>
      <w:bookmarkStart w:id="19" w:name="_Toc130285552"/>
      <w:bookmarkStart w:id="20" w:name="_Toc130285553"/>
      <w:bookmarkStart w:id="21" w:name="_Toc130285554"/>
      <w:bookmarkStart w:id="22" w:name="_Toc130285555"/>
      <w:bookmarkStart w:id="23" w:name="_Toc130285556"/>
      <w:bookmarkStart w:id="24" w:name="_Toc130285557"/>
      <w:bookmarkStart w:id="25" w:name="_Toc130285558"/>
      <w:bookmarkStart w:id="26" w:name="_Toc130285566"/>
      <w:bookmarkStart w:id="27" w:name="_Toc130285567"/>
      <w:bookmarkStart w:id="28" w:name="_Toc130285568"/>
      <w:bookmarkStart w:id="29" w:name="_Toc130285569"/>
      <w:bookmarkStart w:id="30" w:name="_Toc130285570"/>
      <w:bookmarkStart w:id="31" w:name="_Toc130285571"/>
      <w:bookmarkStart w:id="32" w:name="_Toc130285572"/>
      <w:bookmarkStart w:id="33" w:name="_Toc130285573"/>
      <w:bookmarkStart w:id="34" w:name="_Toc130285574"/>
      <w:bookmarkStart w:id="35" w:name="_Toc130285575"/>
      <w:bookmarkStart w:id="36" w:name="_Toc130285588"/>
      <w:bookmarkStart w:id="37" w:name="_Toc130285589"/>
      <w:bookmarkStart w:id="38" w:name="_Toc130285590"/>
      <w:bookmarkStart w:id="39" w:name="_Toc130285591"/>
      <w:bookmarkStart w:id="40" w:name="_Toc130285592"/>
      <w:bookmarkStart w:id="41" w:name="_Toc130285593"/>
      <w:bookmarkStart w:id="42" w:name="_Toc130285594"/>
      <w:bookmarkStart w:id="43" w:name="_Toc130285595"/>
      <w:bookmarkStart w:id="44" w:name="_Toc130285596"/>
      <w:bookmarkStart w:id="45" w:name="_Toc130285597"/>
      <w:bookmarkStart w:id="46" w:name="_Toc130285598"/>
      <w:bookmarkStart w:id="47" w:name="_Toc130285599"/>
      <w:bookmarkStart w:id="48" w:name="_Toc130285600"/>
      <w:bookmarkStart w:id="49" w:name="_Toc130285601"/>
      <w:bookmarkStart w:id="50" w:name="_Toc130285602"/>
      <w:bookmarkStart w:id="51" w:name="_Toc130285603"/>
      <w:bookmarkStart w:id="52" w:name="_Toc130285604"/>
      <w:bookmarkStart w:id="53" w:name="_Toc130285605"/>
      <w:bookmarkStart w:id="54" w:name="_Toc130285606"/>
      <w:bookmarkStart w:id="55" w:name="_Toc130285607"/>
      <w:bookmarkStart w:id="56" w:name="_Toc130285608"/>
      <w:bookmarkStart w:id="57" w:name="_Toc130285609"/>
      <w:bookmarkStart w:id="58" w:name="_Toc130285610"/>
      <w:bookmarkStart w:id="59" w:name="_Toc130285611"/>
      <w:bookmarkStart w:id="60" w:name="_Toc130285612"/>
      <w:bookmarkStart w:id="61" w:name="_Toc130285613"/>
      <w:bookmarkStart w:id="62" w:name="_Toc130285614"/>
      <w:bookmarkStart w:id="63" w:name="_Toc130285615"/>
      <w:bookmarkStart w:id="64" w:name="_Toc122613820"/>
      <w:bookmarkStart w:id="65" w:name="_Toc122614375"/>
      <w:bookmarkStart w:id="66" w:name="_Toc122613821"/>
      <w:bookmarkStart w:id="67" w:name="_Toc122614376"/>
      <w:bookmarkStart w:id="68" w:name="_Toc122613822"/>
      <w:bookmarkStart w:id="69" w:name="_Toc122614377"/>
      <w:bookmarkStart w:id="70" w:name="_Toc122613823"/>
      <w:bookmarkStart w:id="71" w:name="_Toc122614378"/>
      <w:bookmarkStart w:id="72" w:name="_Toc122613824"/>
      <w:bookmarkStart w:id="73" w:name="_Toc122614379"/>
      <w:bookmarkStart w:id="74" w:name="_Toc122613825"/>
      <w:bookmarkStart w:id="75" w:name="_Toc122614380"/>
      <w:bookmarkStart w:id="76" w:name="_Toc122613826"/>
      <w:bookmarkStart w:id="77" w:name="_Toc122614381"/>
      <w:bookmarkStart w:id="78" w:name="_Toc122613827"/>
      <w:bookmarkStart w:id="79" w:name="_Toc122614382"/>
      <w:bookmarkStart w:id="80" w:name="_Toc122613828"/>
      <w:bookmarkStart w:id="81" w:name="_Toc122614383"/>
      <w:bookmarkStart w:id="82" w:name="_Toc122613829"/>
      <w:bookmarkStart w:id="83" w:name="_Toc122614384"/>
      <w:bookmarkStart w:id="84" w:name="_Toc122613830"/>
      <w:bookmarkStart w:id="85" w:name="_Toc122614385"/>
      <w:bookmarkStart w:id="86" w:name="_Toc122613831"/>
      <w:bookmarkStart w:id="87" w:name="_Toc122614386"/>
      <w:bookmarkStart w:id="88" w:name="_Toc122613832"/>
      <w:bookmarkStart w:id="89" w:name="_Toc122614387"/>
      <w:bookmarkStart w:id="90" w:name="_Toc122613833"/>
      <w:bookmarkStart w:id="91" w:name="_Toc122614388"/>
      <w:bookmarkStart w:id="92" w:name="_Toc122613834"/>
      <w:bookmarkStart w:id="93" w:name="_Toc12261438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hint="eastAsia"/>
        </w:rPr>
        <w:t>I</w:t>
      </w:r>
      <w:r>
        <w:t xml:space="preserve">n the i00 version of 38.306, the MSD capability is specified as </w:t>
      </w:r>
      <w:proofErr w:type="gramStart"/>
      <w:r>
        <w:t>follows</w:t>
      </w:r>
      <w:proofErr w:type="gram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6E2B" w:rsidRPr="0095297E" w14:paraId="70249469" w14:textId="77777777" w:rsidTr="00473352">
        <w:trPr>
          <w:cantSplit/>
          <w:tblHeader/>
        </w:trPr>
        <w:tc>
          <w:tcPr>
            <w:tcW w:w="6917" w:type="dxa"/>
          </w:tcPr>
          <w:p w14:paraId="618EC8CC" w14:textId="77777777" w:rsidR="00736E2B" w:rsidRDefault="00736E2B" w:rsidP="00473352">
            <w:pPr>
              <w:keepNext/>
              <w:keepLines/>
              <w:spacing w:after="0"/>
              <w:rPr>
                <w:rFonts w:eastAsia="等线"/>
                <w:b/>
                <w:i/>
                <w:sz w:val="18"/>
              </w:rPr>
            </w:pPr>
            <w:r>
              <w:rPr>
                <w:rFonts w:eastAsia="等线"/>
                <w:b/>
                <w:i/>
                <w:sz w:val="18"/>
              </w:rPr>
              <w:t>lowerMSD-r18</w:t>
            </w:r>
          </w:p>
          <w:p w14:paraId="3DBA1D9D" w14:textId="77777777" w:rsidR="00736E2B" w:rsidRDefault="00736E2B" w:rsidP="00473352">
            <w:pPr>
              <w:keepNext/>
              <w:keepLines/>
              <w:spacing w:after="0"/>
              <w:rPr>
                <w:rFonts w:eastAsia="等线"/>
                <w:sz w:val="18"/>
              </w:rPr>
            </w:pPr>
            <w:r>
              <w:rPr>
                <w:rFonts w:eastAsia="等线"/>
                <w:sz w:val="18"/>
              </w:rPr>
              <w:t>Indicates whether the UE supports lower maximum sensitivity degradation when the band is the victim band with sensitivity degradation as specified in 38.101-1 [2].</w:t>
            </w:r>
            <w:r>
              <w:rPr>
                <w:rFonts w:cs="Arial"/>
                <w:sz w:val="18"/>
                <w:szCs w:val="18"/>
              </w:rPr>
              <w:t xml:space="preserve"> The victim band and associated aggressor band(s) are within at least one of </w:t>
            </w:r>
            <w:r>
              <w:rPr>
                <w:rFonts w:eastAsia="等线"/>
                <w:sz w:val="18"/>
              </w:rPr>
              <w:t>inter-band CA or EN-DC band combinations supported by the UE.</w:t>
            </w:r>
          </w:p>
          <w:p w14:paraId="280EF245" w14:textId="77777777" w:rsidR="00736E2B" w:rsidRDefault="00736E2B" w:rsidP="00473352">
            <w:pPr>
              <w:keepNext/>
              <w:keepLines/>
              <w:spacing w:after="0"/>
              <w:rPr>
                <w:rFonts w:eastAsia="等线"/>
                <w:sz w:val="18"/>
              </w:rPr>
            </w:pPr>
            <w:r>
              <w:rPr>
                <w:rFonts w:eastAsia="等线"/>
                <w:sz w:val="18"/>
              </w:rPr>
              <w:t>This feature includes following parameters:</w:t>
            </w:r>
          </w:p>
          <w:p w14:paraId="6070F990" w14:textId="77777777" w:rsidR="00736E2B" w:rsidRDefault="00736E2B" w:rsidP="00473352">
            <w:pPr>
              <w:pStyle w:val="B1"/>
              <w:spacing w:after="0"/>
              <w:rPr>
                <w:rFonts w:cs="Arial"/>
                <w:szCs w:val="18"/>
              </w:rPr>
            </w:pPr>
            <w:r>
              <w:rPr>
                <w:rFonts w:cs="Arial"/>
                <w:sz w:val="18"/>
                <w:szCs w:val="18"/>
              </w:rPr>
              <w:t>-</w:t>
            </w:r>
            <w:r>
              <w:rPr>
                <w:rFonts w:cs="Arial"/>
                <w:sz w:val="18"/>
                <w:szCs w:val="18"/>
              </w:rPr>
              <w:tab/>
            </w:r>
            <w:r>
              <w:rPr>
                <w:rFonts w:cs="Arial"/>
                <w:i/>
                <w:iCs/>
                <w:sz w:val="18"/>
                <w:szCs w:val="18"/>
              </w:rPr>
              <w:t xml:space="preserve">aggressorband1-r18 </w:t>
            </w:r>
            <w:r>
              <w:rPr>
                <w:rFonts w:cs="Arial"/>
                <w:iCs/>
                <w:sz w:val="18"/>
                <w:szCs w:val="18"/>
              </w:rPr>
              <w:t xml:space="preserve">indicates the aggressor band which causes sensitivity degradation to the victim band. </w:t>
            </w:r>
          </w:p>
          <w:p w14:paraId="6922E180" w14:textId="77777777" w:rsidR="00736E2B" w:rsidRDefault="00736E2B" w:rsidP="00473352">
            <w:pPr>
              <w:pStyle w:val="B1"/>
              <w:spacing w:after="0"/>
              <w:rPr>
                <w:rFonts w:cs="Arial"/>
                <w:szCs w:val="18"/>
              </w:rPr>
            </w:pPr>
            <w:r>
              <w:rPr>
                <w:rFonts w:cs="Arial"/>
                <w:sz w:val="18"/>
                <w:szCs w:val="18"/>
              </w:rPr>
              <w:t>-</w:t>
            </w:r>
            <w:r>
              <w:rPr>
                <w:rFonts w:cs="Arial"/>
                <w:sz w:val="18"/>
                <w:szCs w:val="18"/>
              </w:rPr>
              <w:tab/>
            </w:r>
            <w:r>
              <w:rPr>
                <w:rFonts w:cs="Arial"/>
                <w:i/>
                <w:iCs/>
                <w:sz w:val="18"/>
                <w:szCs w:val="18"/>
              </w:rPr>
              <w:t xml:space="preserve">aggressorband2-r18 </w:t>
            </w:r>
            <w:r>
              <w:rPr>
                <w:rFonts w:cs="Arial"/>
                <w:iCs/>
                <w:sz w:val="18"/>
                <w:szCs w:val="18"/>
              </w:rPr>
              <w:t xml:space="preserve">indicates the additional aggressor band only when the sensitivity degradation to the victim band is caused by IMD of </w:t>
            </w:r>
            <w:r w:rsidRPr="004C49AC">
              <w:rPr>
                <w:rFonts w:cs="Arial"/>
                <w:iCs/>
                <w:sz w:val="18"/>
                <w:szCs w:val="18"/>
                <w:highlight w:val="yellow"/>
              </w:rPr>
              <w:t>another two bands</w:t>
            </w:r>
            <w:r>
              <w:rPr>
                <w:rFonts w:cs="Arial"/>
                <w:iCs/>
                <w:sz w:val="18"/>
                <w:szCs w:val="18"/>
              </w:rPr>
              <w:t>,</w:t>
            </w:r>
            <w:bookmarkStart w:id="94" w:name="_Hlk151630906"/>
            <w:r>
              <w:rPr>
                <w:rFonts w:cs="Arial"/>
                <w:iCs/>
                <w:sz w:val="18"/>
                <w:szCs w:val="18"/>
              </w:rPr>
              <w:t xml:space="preserve"> i.e. </w:t>
            </w:r>
            <w:r>
              <w:rPr>
                <w:rFonts w:cs="Arial"/>
                <w:i/>
                <w:iCs/>
                <w:sz w:val="18"/>
                <w:szCs w:val="18"/>
              </w:rPr>
              <w:t xml:space="preserve">aggressorband1-r18 </w:t>
            </w:r>
            <w:r>
              <w:rPr>
                <w:rFonts w:cs="Arial"/>
                <w:iCs/>
                <w:sz w:val="18"/>
                <w:szCs w:val="18"/>
              </w:rPr>
              <w:t>and</w:t>
            </w:r>
            <w:r>
              <w:rPr>
                <w:rFonts w:cs="Arial"/>
                <w:i/>
                <w:iCs/>
                <w:sz w:val="18"/>
                <w:szCs w:val="18"/>
              </w:rPr>
              <w:t xml:space="preserve"> aggressorband2-r18 </w:t>
            </w:r>
            <w:r>
              <w:rPr>
                <w:rFonts w:cs="Arial"/>
                <w:iCs/>
                <w:sz w:val="18"/>
                <w:szCs w:val="18"/>
              </w:rPr>
              <w:t>together</w:t>
            </w:r>
            <w:bookmarkEnd w:id="94"/>
            <w:r>
              <w:rPr>
                <w:rFonts w:cs="Arial"/>
                <w:sz w:val="18"/>
                <w:szCs w:val="18"/>
              </w:rPr>
              <w:t xml:space="preserve">.  </w:t>
            </w:r>
          </w:p>
          <w:p w14:paraId="7A31E3AF" w14:textId="77777777" w:rsidR="00736E2B" w:rsidRDefault="00736E2B" w:rsidP="00473352">
            <w:pPr>
              <w:pStyle w:val="B1"/>
              <w:spacing w:after="0"/>
              <w:rPr>
                <w:rFonts w:cs="Arial"/>
                <w:sz w:val="18"/>
                <w:szCs w:val="18"/>
              </w:rPr>
            </w:pPr>
            <w:r>
              <w:rPr>
                <w:rFonts w:cs="Arial"/>
                <w:sz w:val="18"/>
                <w:szCs w:val="18"/>
              </w:rPr>
              <w:t>-</w:t>
            </w:r>
            <w:r>
              <w:rPr>
                <w:rFonts w:cs="Arial"/>
                <w:sz w:val="18"/>
                <w:szCs w:val="18"/>
              </w:rPr>
              <w:tab/>
            </w:r>
            <w:r>
              <w:rPr>
                <w:rFonts w:cs="Arial"/>
                <w:i/>
                <w:sz w:val="18"/>
                <w:szCs w:val="18"/>
              </w:rPr>
              <w:t>msd-Type-r18</w:t>
            </w:r>
            <w:r>
              <w:rPr>
                <w:rFonts w:cs="Arial"/>
                <w:sz w:val="18"/>
                <w:szCs w:val="18"/>
              </w:rPr>
              <w:t xml:space="preserve"> indicates the MSD type, including</w:t>
            </w:r>
            <w:r>
              <w:t xml:space="preserve"> </w:t>
            </w:r>
            <w:r>
              <w:rPr>
                <w:rFonts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Pr>
                <w:rFonts w:cs="Arial"/>
                <w:sz w:val="18"/>
                <w:szCs w:val="18"/>
                <w:lang w:eastAsia="zh-CN"/>
              </w:rPr>
              <w:t xml:space="preserve">. </w:t>
            </w:r>
          </w:p>
          <w:p w14:paraId="66F897E6" w14:textId="77777777" w:rsidR="00736E2B" w:rsidRDefault="00736E2B" w:rsidP="00473352">
            <w:pPr>
              <w:pStyle w:val="B1"/>
              <w:spacing w:after="0"/>
              <w:rPr>
                <w:rFonts w:cs="Arial"/>
                <w:sz w:val="18"/>
                <w:szCs w:val="18"/>
              </w:rPr>
            </w:pPr>
            <w:r>
              <w:rPr>
                <w:rFonts w:cs="Arial"/>
                <w:sz w:val="18"/>
                <w:szCs w:val="18"/>
              </w:rPr>
              <w:t>-</w:t>
            </w:r>
            <w:r>
              <w:rPr>
                <w:rFonts w:cs="Arial"/>
                <w:sz w:val="18"/>
                <w:szCs w:val="18"/>
              </w:rPr>
              <w:tab/>
            </w:r>
            <w:r>
              <w:rPr>
                <w:rFonts w:cs="Arial"/>
                <w:i/>
                <w:sz w:val="18"/>
                <w:szCs w:val="18"/>
              </w:rPr>
              <w:t>msd-PowerClass-r18</w:t>
            </w:r>
            <w:r>
              <w:rPr>
                <w:rFonts w:cs="Arial"/>
                <w:sz w:val="18"/>
                <w:szCs w:val="18"/>
              </w:rPr>
              <w:t xml:space="preserve"> indicates the applicable power class for the lower MSD capability class reported in </w:t>
            </w:r>
            <w:r>
              <w:rPr>
                <w:rFonts w:cs="Arial"/>
                <w:i/>
                <w:sz w:val="18"/>
                <w:szCs w:val="18"/>
                <w:lang w:eastAsia="zh-CN"/>
              </w:rPr>
              <w:t>msd-</w:t>
            </w:r>
            <w:r>
              <w:rPr>
                <w:rFonts w:cs="Arial"/>
                <w:i/>
                <w:sz w:val="18"/>
                <w:szCs w:val="18"/>
              </w:rPr>
              <w:t>Class-r18</w:t>
            </w:r>
            <w:r>
              <w:rPr>
                <w:rFonts w:cs="Arial"/>
                <w:sz w:val="18"/>
                <w:szCs w:val="18"/>
              </w:rPr>
              <w:t xml:space="preserve">. </w:t>
            </w:r>
          </w:p>
          <w:p w14:paraId="69E83EF9" w14:textId="77777777" w:rsidR="00736E2B" w:rsidRDefault="00736E2B" w:rsidP="00473352">
            <w:pPr>
              <w:pStyle w:val="B1"/>
              <w:spacing w:after="0"/>
              <w:rPr>
                <w:rFonts w:cs="Arial"/>
                <w:sz w:val="18"/>
                <w:szCs w:val="18"/>
              </w:rPr>
            </w:pPr>
            <w:r>
              <w:rPr>
                <w:rFonts w:cs="Arial"/>
                <w:sz w:val="18"/>
                <w:szCs w:val="18"/>
              </w:rPr>
              <w:t>-</w:t>
            </w:r>
            <w:r>
              <w:rPr>
                <w:rFonts w:cs="Arial"/>
                <w:sz w:val="18"/>
                <w:szCs w:val="18"/>
              </w:rPr>
              <w:tab/>
            </w:r>
            <w:r>
              <w:rPr>
                <w:rFonts w:cs="Arial"/>
                <w:i/>
                <w:sz w:val="18"/>
                <w:szCs w:val="18"/>
              </w:rPr>
              <w:t>msd-Class-r18</w:t>
            </w:r>
            <w:r>
              <w:rPr>
                <w:rFonts w:cs="Arial"/>
                <w:sz w:val="18"/>
                <w:szCs w:val="18"/>
              </w:rPr>
              <w:t xml:space="preserve"> indicates the lower MSD </w:t>
            </w:r>
            <w:r>
              <w:rPr>
                <w:rFonts w:cs="Arial"/>
                <w:sz w:val="18"/>
                <w:szCs w:val="18"/>
                <w:lang w:eastAsia="zh-CN"/>
              </w:rPr>
              <w:t>capa</w:t>
            </w:r>
            <w:r>
              <w:rPr>
                <w:rFonts w:cs="Arial"/>
                <w:sz w:val="18"/>
                <w:szCs w:val="18"/>
              </w:rPr>
              <w:t xml:space="preserve">bility class as specified in 7.3A.7 in 38.101-1 [2]. </w:t>
            </w:r>
          </w:p>
          <w:p w14:paraId="0DC4D04B" w14:textId="77777777" w:rsidR="00736E2B" w:rsidRPr="005D0E15" w:rsidRDefault="00736E2B" w:rsidP="00473352">
            <w:pPr>
              <w:pStyle w:val="TAL"/>
              <w:rPr>
                <w:rFonts w:cs="Arial"/>
                <w:b/>
                <w:i/>
                <w:szCs w:val="18"/>
              </w:rPr>
            </w:pPr>
            <w:r>
              <w:rPr>
                <w:rFonts w:cs="Arial"/>
                <w:szCs w:val="18"/>
                <w:lang w:eastAsia="zh-CN"/>
              </w:rPr>
              <w:t xml:space="preserve">The victim band and aggressor band(s) only consist of the bands requested by the network in </w:t>
            </w:r>
            <w:proofErr w:type="spellStart"/>
            <w:r>
              <w:rPr>
                <w:rFonts w:cs="Arial"/>
                <w:i/>
                <w:szCs w:val="18"/>
                <w:lang w:eastAsia="zh-CN"/>
              </w:rPr>
              <w:t>frequencyBandListFilter</w:t>
            </w:r>
            <w:proofErr w:type="spellEnd"/>
            <w:r>
              <w:rPr>
                <w:rFonts w:cs="Arial"/>
                <w:szCs w:val="18"/>
                <w:lang w:eastAsia="zh-CN"/>
              </w:rPr>
              <w:t>.</w:t>
            </w:r>
          </w:p>
        </w:tc>
        <w:tc>
          <w:tcPr>
            <w:tcW w:w="709" w:type="dxa"/>
          </w:tcPr>
          <w:p w14:paraId="52778E0F" w14:textId="77777777" w:rsidR="00736E2B" w:rsidRPr="0095297E" w:rsidRDefault="00736E2B" w:rsidP="00473352">
            <w:pPr>
              <w:pStyle w:val="TAL"/>
              <w:jc w:val="center"/>
              <w:rPr>
                <w:bCs/>
                <w:iCs/>
              </w:rPr>
            </w:pPr>
            <w:r>
              <w:rPr>
                <w:rFonts w:eastAsia="等线"/>
                <w:bCs/>
                <w:iCs/>
                <w:lang w:eastAsia="zh-CN"/>
              </w:rPr>
              <w:t>Band</w:t>
            </w:r>
          </w:p>
        </w:tc>
        <w:tc>
          <w:tcPr>
            <w:tcW w:w="567" w:type="dxa"/>
          </w:tcPr>
          <w:p w14:paraId="4F91B3DC" w14:textId="77777777" w:rsidR="00736E2B" w:rsidRPr="0095297E" w:rsidRDefault="00736E2B" w:rsidP="00473352">
            <w:pPr>
              <w:pStyle w:val="TAL"/>
              <w:jc w:val="center"/>
              <w:rPr>
                <w:bCs/>
                <w:iCs/>
              </w:rPr>
            </w:pPr>
            <w:r>
              <w:rPr>
                <w:bCs/>
                <w:iCs/>
              </w:rPr>
              <w:t>No</w:t>
            </w:r>
          </w:p>
        </w:tc>
        <w:tc>
          <w:tcPr>
            <w:tcW w:w="709" w:type="dxa"/>
          </w:tcPr>
          <w:p w14:paraId="23ADD3AB" w14:textId="77777777" w:rsidR="00736E2B" w:rsidRPr="0095297E" w:rsidRDefault="00736E2B" w:rsidP="00473352">
            <w:pPr>
              <w:pStyle w:val="TAL"/>
              <w:jc w:val="center"/>
              <w:rPr>
                <w:bCs/>
                <w:iCs/>
              </w:rPr>
            </w:pPr>
            <w:r>
              <w:rPr>
                <w:bCs/>
                <w:iCs/>
              </w:rPr>
              <w:t>N/A</w:t>
            </w:r>
          </w:p>
        </w:tc>
        <w:tc>
          <w:tcPr>
            <w:tcW w:w="728" w:type="dxa"/>
          </w:tcPr>
          <w:p w14:paraId="5E9E0B4E" w14:textId="77777777" w:rsidR="00736E2B" w:rsidRPr="0095297E" w:rsidRDefault="00736E2B" w:rsidP="00473352">
            <w:pPr>
              <w:pStyle w:val="TAL"/>
              <w:jc w:val="center"/>
            </w:pPr>
            <w:r>
              <w:rPr>
                <w:bCs/>
                <w:iCs/>
              </w:rPr>
              <w:t>FR1</w:t>
            </w:r>
            <w:r>
              <w:rPr>
                <w:rFonts w:eastAsia="等线"/>
                <w:bCs/>
                <w:iCs/>
                <w:lang w:eastAsia="zh-CN"/>
              </w:rPr>
              <w:t xml:space="preserve"> only</w:t>
            </w:r>
          </w:p>
        </w:tc>
      </w:tr>
    </w:tbl>
    <w:p w14:paraId="465E819F" w14:textId="77777777" w:rsidR="00736E2B" w:rsidRDefault="00736E2B" w:rsidP="00736E2B">
      <w:pPr>
        <w:spacing w:beforeLines="50" w:before="120"/>
      </w:pPr>
      <w:r>
        <w:rPr>
          <w:rFonts w:hint="eastAsia"/>
        </w:rPr>
        <w:t>A</w:t>
      </w:r>
      <w:r>
        <w:t xml:space="preserve">s clarified by CR Rapp, the reason to have this “another” is </w:t>
      </w:r>
      <w:proofErr w:type="gramStart"/>
      <w:r>
        <w:t>that</w:t>
      </w:r>
      <w:proofErr w:type="gramEnd"/>
    </w:p>
    <w:p w14:paraId="329F85CE" w14:textId="77777777" w:rsidR="00736E2B" w:rsidRDefault="00736E2B" w:rsidP="00736E2B">
      <w:pPr>
        <w:pStyle w:val="af7"/>
        <w:numPr>
          <w:ilvl w:val="0"/>
          <w:numId w:val="41"/>
        </w:numPr>
        <w:spacing w:beforeLines="50" w:before="120"/>
      </w:pPr>
      <w:r>
        <w:rPr>
          <w:rFonts w:hint="eastAsia"/>
        </w:rPr>
        <w:t>F</w:t>
      </w:r>
      <w:r>
        <w:t xml:space="preserve">or the case where band-A is victim and </w:t>
      </w:r>
      <w:r w:rsidRPr="004C49AC">
        <w:rPr>
          <w:b/>
          <w:bCs/>
        </w:rPr>
        <w:t>band-A</w:t>
      </w:r>
      <w:r>
        <w:t xml:space="preserve"> and band-B are aggressor, there is no need to include band-A into the aggressorband2, since based on the </w:t>
      </w:r>
      <w:proofErr w:type="spellStart"/>
      <w:r>
        <w:t>msd</w:t>
      </w:r>
      <w:proofErr w:type="spellEnd"/>
      <w:r>
        <w:t xml:space="preserve">-Type, network can differentiate whether the </w:t>
      </w:r>
      <w:proofErr w:type="spellStart"/>
      <w:r>
        <w:t>msd</w:t>
      </w:r>
      <w:proofErr w:type="spellEnd"/>
      <w:r>
        <w:t xml:space="preserve"> is due to 1 (i.e., only band-B as the aggressor) or 2 aggressor (i.e., both band-A and band-B are aggressor);</w:t>
      </w:r>
    </w:p>
    <w:p w14:paraId="2CDD0FE5" w14:textId="77777777" w:rsidR="00736E2B" w:rsidRDefault="00736E2B" w:rsidP="00736E2B">
      <w:pPr>
        <w:pStyle w:val="af7"/>
        <w:numPr>
          <w:ilvl w:val="0"/>
          <w:numId w:val="41"/>
        </w:numPr>
        <w:spacing w:beforeLines="50" w:before="120"/>
      </w:pPr>
      <w:r>
        <w:rPr>
          <w:rFonts w:hint="eastAsia"/>
        </w:rPr>
        <w:t>F</w:t>
      </w:r>
      <w:r>
        <w:t xml:space="preserve">or the case where band-A is victim and </w:t>
      </w:r>
      <w:r w:rsidRPr="004C49AC">
        <w:rPr>
          <w:b/>
          <w:bCs/>
        </w:rPr>
        <w:t>band-</w:t>
      </w:r>
      <w:r>
        <w:rPr>
          <w:b/>
          <w:bCs/>
        </w:rPr>
        <w:t>C</w:t>
      </w:r>
      <w:r>
        <w:t xml:space="preserve"> and band-B are aggressor, it can be included in the aggressorband2. </w:t>
      </w:r>
    </w:p>
    <w:p w14:paraId="37B798C9" w14:textId="77777777" w:rsidR="00736E2B" w:rsidRDefault="00736E2B" w:rsidP="00736E2B">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bookmarkStart w:id="95" w:name="_Hlk157089021"/>
      <w:r>
        <w:t xml:space="preserve">The aggressorband2 is specified to be limited to the case where victim band is not the aggressor band. </w:t>
      </w:r>
    </w:p>
    <w:bookmarkEnd w:id="95"/>
    <w:p w14:paraId="196D33A2" w14:textId="77777777" w:rsidR="00736E2B" w:rsidRDefault="00736E2B" w:rsidP="00736E2B">
      <w:pPr>
        <w:spacing w:beforeLines="50" w:before="120"/>
      </w:pPr>
      <w:r>
        <w:rPr>
          <w:rFonts w:hint="eastAsia"/>
        </w:rPr>
        <w:t>H</w:t>
      </w:r>
      <w:r>
        <w:t xml:space="preserve">owever, the problem comes from the ‘all’ </w:t>
      </w:r>
      <w:proofErr w:type="gramStart"/>
      <w:r>
        <w:t>codepoint</w:t>
      </w:r>
      <w:proofErr w:type="gramEnd"/>
    </w:p>
    <w:p w14:paraId="0D6294D0" w14:textId="77777777" w:rsidR="00736E2B" w:rsidRPr="004C49AC" w:rsidRDefault="00736E2B" w:rsidP="0073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C49AC">
        <w:rPr>
          <w:rFonts w:ascii="Courier New" w:eastAsia="Times New Roman" w:hAnsi="Courier New"/>
          <w:noProof/>
          <w:sz w:val="16"/>
          <w:lang w:eastAsia="en-GB"/>
        </w:rPr>
        <w:t xml:space="preserve">MSD-Information-r18 ::=    </w:t>
      </w:r>
      <w:r w:rsidRPr="004C49AC">
        <w:rPr>
          <w:rFonts w:ascii="Courier New" w:eastAsia="Times New Roman" w:hAnsi="Courier New"/>
          <w:noProof/>
          <w:color w:val="993366"/>
          <w:sz w:val="16"/>
          <w:lang w:eastAsia="en-GB"/>
        </w:rPr>
        <w:t>SEQUENCE</w:t>
      </w:r>
      <w:r w:rsidRPr="004C49AC">
        <w:rPr>
          <w:rFonts w:ascii="Courier New" w:eastAsia="Times New Roman" w:hAnsi="Courier New"/>
          <w:noProof/>
          <w:sz w:val="16"/>
          <w:lang w:eastAsia="en-GB"/>
        </w:rPr>
        <w:t xml:space="preserve"> {</w:t>
      </w:r>
    </w:p>
    <w:p w14:paraId="19F3A391" w14:textId="77777777" w:rsidR="00736E2B" w:rsidRPr="004C49AC" w:rsidRDefault="00736E2B" w:rsidP="0073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C49AC">
        <w:rPr>
          <w:rFonts w:ascii="Courier New" w:eastAsia="Times New Roman" w:hAnsi="Courier New"/>
          <w:noProof/>
          <w:sz w:val="16"/>
          <w:lang w:eastAsia="en-GB"/>
        </w:rPr>
        <w:t xml:space="preserve">    msd-Type-r18               </w:t>
      </w:r>
      <w:r w:rsidRPr="004C49AC">
        <w:rPr>
          <w:rFonts w:ascii="Courier New" w:eastAsia="Times New Roman" w:hAnsi="Courier New"/>
          <w:noProof/>
          <w:color w:val="993366"/>
          <w:sz w:val="16"/>
          <w:lang w:eastAsia="en-GB"/>
        </w:rPr>
        <w:t>ENUMERATED</w:t>
      </w:r>
      <w:r w:rsidRPr="004C49AC">
        <w:rPr>
          <w:rFonts w:ascii="Courier New" w:eastAsia="Times New Roman" w:hAnsi="Courier New"/>
          <w:noProof/>
          <w:sz w:val="16"/>
          <w:lang w:eastAsia="en-GB"/>
        </w:rPr>
        <w:t xml:space="preserve"> {harmonic, harmonicMixing, crossBandIsolation, imd2, imd3, imd4, imd5, </w:t>
      </w:r>
      <w:r w:rsidRPr="004C49AC">
        <w:rPr>
          <w:rFonts w:ascii="Courier New" w:eastAsia="Times New Roman" w:hAnsi="Courier New"/>
          <w:noProof/>
          <w:sz w:val="16"/>
          <w:highlight w:val="yellow"/>
          <w:lang w:eastAsia="en-GB"/>
        </w:rPr>
        <w:t>all</w:t>
      </w:r>
      <w:r w:rsidRPr="004C49AC">
        <w:rPr>
          <w:rFonts w:ascii="Courier New" w:eastAsia="Times New Roman" w:hAnsi="Courier New"/>
          <w:noProof/>
          <w:sz w:val="16"/>
          <w:lang w:eastAsia="en-GB"/>
        </w:rPr>
        <w:t>, spare8, spare7,</w:t>
      </w:r>
    </w:p>
    <w:p w14:paraId="32D6A767" w14:textId="77777777" w:rsidR="00736E2B" w:rsidRPr="004C49AC" w:rsidRDefault="00736E2B" w:rsidP="0073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C49AC">
        <w:rPr>
          <w:rFonts w:ascii="Courier New" w:eastAsia="Times New Roman" w:hAnsi="Courier New"/>
          <w:noProof/>
          <w:sz w:val="16"/>
          <w:lang w:eastAsia="en-GB"/>
        </w:rPr>
        <w:t xml:space="preserve">                                         spare6, spare5,spare4, spare3, spare2, spare1},</w:t>
      </w:r>
    </w:p>
    <w:p w14:paraId="6FE0D6F5" w14:textId="77777777" w:rsidR="00736E2B" w:rsidRPr="004C49AC" w:rsidRDefault="00736E2B" w:rsidP="0073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C49AC">
        <w:rPr>
          <w:rFonts w:ascii="Courier New" w:eastAsia="Times New Roman" w:hAnsi="Courier New"/>
          <w:noProof/>
          <w:sz w:val="16"/>
          <w:lang w:eastAsia="en-GB"/>
        </w:rPr>
        <w:t xml:space="preserve">    msd-PowerClass-r18         </w:t>
      </w:r>
      <w:r w:rsidRPr="004C49AC">
        <w:rPr>
          <w:rFonts w:ascii="Courier New" w:eastAsia="Times New Roman" w:hAnsi="Courier New"/>
          <w:noProof/>
          <w:color w:val="993366"/>
          <w:sz w:val="16"/>
          <w:lang w:eastAsia="en-GB"/>
        </w:rPr>
        <w:t>ENUMERATED</w:t>
      </w:r>
      <w:r w:rsidRPr="004C49AC">
        <w:rPr>
          <w:rFonts w:ascii="Courier New" w:eastAsia="Times New Roman" w:hAnsi="Courier New"/>
          <w:noProof/>
          <w:sz w:val="16"/>
          <w:lang w:eastAsia="en-GB"/>
        </w:rPr>
        <w:t xml:space="preserve"> {pc1dot5, pc2, pc3},</w:t>
      </w:r>
    </w:p>
    <w:p w14:paraId="1FA36C38" w14:textId="77777777" w:rsidR="00736E2B" w:rsidRPr="004C49AC" w:rsidRDefault="00736E2B" w:rsidP="0073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C49AC">
        <w:rPr>
          <w:rFonts w:ascii="Courier New" w:eastAsia="Times New Roman" w:hAnsi="Courier New"/>
          <w:noProof/>
          <w:sz w:val="16"/>
          <w:lang w:eastAsia="en-GB"/>
        </w:rPr>
        <w:t xml:space="preserve">    msd-Class-r18              </w:t>
      </w:r>
      <w:r w:rsidRPr="004C49AC">
        <w:rPr>
          <w:rFonts w:ascii="Courier New" w:eastAsia="Times New Roman" w:hAnsi="Courier New"/>
          <w:noProof/>
          <w:color w:val="993366"/>
          <w:sz w:val="16"/>
          <w:lang w:eastAsia="en-GB"/>
        </w:rPr>
        <w:t>ENUMERATED</w:t>
      </w:r>
      <w:r w:rsidRPr="004C49AC">
        <w:rPr>
          <w:rFonts w:ascii="Courier New" w:eastAsia="Times New Roman" w:hAnsi="Courier New"/>
          <w:noProof/>
          <w:sz w:val="16"/>
          <w:lang w:eastAsia="en-GB"/>
        </w:rPr>
        <w:t xml:space="preserve"> {classI, classII, classIII, classIV, classV, classVI, classVII, classVIII }</w:t>
      </w:r>
    </w:p>
    <w:p w14:paraId="5B7B5385" w14:textId="77777777" w:rsidR="00736E2B" w:rsidRPr="004C49AC" w:rsidRDefault="00736E2B" w:rsidP="00736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C49AC">
        <w:rPr>
          <w:rFonts w:ascii="Courier New" w:eastAsia="Times New Roman" w:hAnsi="Courier New"/>
          <w:noProof/>
          <w:sz w:val="16"/>
          <w:lang w:eastAsia="en-GB"/>
        </w:rPr>
        <w:t>}</w:t>
      </w:r>
    </w:p>
    <w:p w14:paraId="253FF17B" w14:textId="77777777" w:rsidR="00736E2B" w:rsidRDefault="00736E2B" w:rsidP="00736E2B">
      <w:pPr>
        <w:spacing w:beforeLines="50" w:before="120"/>
      </w:pPr>
      <w:r>
        <w:t>Since ‘all’ is used to indicate “</w:t>
      </w:r>
      <w:r w:rsidRPr="004C49AC">
        <w:t>all MSD types defined in this release</w:t>
      </w:r>
      <w:r>
        <w:t xml:space="preserve">”, for a </w:t>
      </w:r>
      <w:proofErr w:type="spellStart"/>
      <w:r>
        <w:t>LowerMSD</w:t>
      </w:r>
      <w:proofErr w:type="spellEnd"/>
      <w:r>
        <w:t xml:space="preserve"> entity where </w:t>
      </w:r>
      <w:r w:rsidRPr="004C49AC">
        <w:rPr>
          <w:b/>
          <w:bCs/>
        </w:rPr>
        <w:t>Victim Band = band-A</w:t>
      </w:r>
      <w:r>
        <w:rPr>
          <w:b/>
          <w:bCs/>
        </w:rPr>
        <w:t xml:space="preserve">, </w:t>
      </w:r>
      <w:r w:rsidRPr="004C49AC">
        <w:rPr>
          <w:rFonts w:hint="eastAsia"/>
          <w:b/>
          <w:bCs/>
        </w:rPr>
        <w:t>A</w:t>
      </w:r>
      <w:r w:rsidRPr="004C49AC">
        <w:rPr>
          <w:b/>
          <w:bCs/>
        </w:rPr>
        <w:t>ggressor Band1 = band-B</w:t>
      </w:r>
      <w:r>
        <w:rPr>
          <w:b/>
          <w:bCs/>
        </w:rPr>
        <w:t xml:space="preserve">, </w:t>
      </w:r>
      <w:r>
        <w:t>UE cannot differentiate the 3 cases below</w:t>
      </w:r>
    </w:p>
    <w:p w14:paraId="211FBF32" w14:textId="77777777" w:rsidR="00736E2B" w:rsidRPr="004C49AC" w:rsidRDefault="00736E2B" w:rsidP="00736E2B">
      <w:pPr>
        <w:pStyle w:val="af7"/>
        <w:numPr>
          <w:ilvl w:val="0"/>
          <w:numId w:val="42"/>
        </w:numPr>
        <w:spacing w:beforeLines="50" w:before="120"/>
      </w:pPr>
      <w:r w:rsidRPr="004C49AC">
        <w:lastRenderedPageBreak/>
        <w:t xml:space="preserve">When ‘all’ is for all MSD types of a </w:t>
      </w:r>
      <w:r w:rsidRPr="004C49AC">
        <w:rPr>
          <w:b/>
          <w:bCs/>
        </w:rPr>
        <w:t>single</w:t>
      </w:r>
      <w:r w:rsidRPr="004C49AC">
        <w:t xml:space="preserve"> aggressor band case, i.e., only band-B as </w:t>
      </w:r>
      <w:proofErr w:type="gramStart"/>
      <w:r w:rsidRPr="004C49AC">
        <w:t>aggressor</w:t>
      </w:r>
      <w:proofErr w:type="gramEnd"/>
    </w:p>
    <w:p w14:paraId="59F6ADE4" w14:textId="77777777" w:rsidR="00736E2B" w:rsidRPr="004C49AC" w:rsidRDefault="00736E2B" w:rsidP="00736E2B">
      <w:pPr>
        <w:pStyle w:val="af7"/>
        <w:numPr>
          <w:ilvl w:val="0"/>
          <w:numId w:val="42"/>
        </w:numPr>
        <w:spacing w:beforeLines="50" w:before="120"/>
      </w:pPr>
      <w:r w:rsidRPr="004C49AC">
        <w:rPr>
          <w:rFonts w:hint="eastAsia"/>
        </w:rPr>
        <w:t>W</w:t>
      </w:r>
      <w:r w:rsidRPr="004C49AC">
        <w:t xml:space="preserve">hen </w:t>
      </w:r>
      <w:r>
        <w:t>‘</w:t>
      </w:r>
      <w:r w:rsidRPr="004C49AC">
        <w:t xml:space="preserve">all’ is for all MSD types of a </w:t>
      </w:r>
      <w:r w:rsidRPr="004C49AC">
        <w:rPr>
          <w:b/>
          <w:bCs/>
        </w:rPr>
        <w:t>dual</w:t>
      </w:r>
      <w:r w:rsidRPr="004C49AC">
        <w:t xml:space="preserve"> aggressor band case, i.e., </w:t>
      </w:r>
      <w:r>
        <w:t>both</w:t>
      </w:r>
      <w:r w:rsidRPr="004C49AC">
        <w:t xml:space="preserve"> band-</w:t>
      </w:r>
      <w:r>
        <w:t>A and band-</w:t>
      </w:r>
      <w:r w:rsidRPr="004C49AC">
        <w:t>B as aggressor</w:t>
      </w:r>
    </w:p>
    <w:p w14:paraId="6779DDAA" w14:textId="77777777" w:rsidR="00736E2B" w:rsidRDefault="00736E2B" w:rsidP="00736E2B">
      <w:pPr>
        <w:pStyle w:val="af7"/>
        <w:numPr>
          <w:ilvl w:val="0"/>
          <w:numId w:val="42"/>
        </w:numPr>
        <w:spacing w:beforeLines="50" w:before="120"/>
      </w:pPr>
      <w:r w:rsidRPr="004C49AC">
        <w:rPr>
          <w:rFonts w:hint="eastAsia"/>
        </w:rPr>
        <w:t>W</w:t>
      </w:r>
      <w:r w:rsidRPr="004C49AC">
        <w:t xml:space="preserve">hen </w:t>
      </w:r>
      <w:r>
        <w:t>‘</w:t>
      </w:r>
      <w:r w:rsidRPr="004C49AC">
        <w:t xml:space="preserve">all’ is for all MSD types of </w:t>
      </w:r>
      <w:r w:rsidRPr="004C49AC">
        <w:rPr>
          <w:b/>
          <w:bCs/>
        </w:rPr>
        <w:t>both single and dual</w:t>
      </w:r>
      <w:r w:rsidRPr="004C49AC">
        <w:t xml:space="preserve"> aggressor band case, i.e., </w:t>
      </w:r>
      <w:r>
        <w:t>both case 1) and 2) above</w:t>
      </w:r>
    </w:p>
    <w:p w14:paraId="3BC2DB32" w14:textId="31F0ED79" w:rsidR="00A27B97" w:rsidRPr="004C49AC" w:rsidRDefault="00A27B97" w:rsidP="00A27B97">
      <w:pPr>
        <w:spacing w:beforeLines="50" w:before="120"/>
      </w:pPr>
      <w:r>
        <w:rPr>
          <w:rFonts w:hint="eastAsia"/>
        </w:rPr>
        <w:t>I.e.,</w:t>
      </w:r>
      <w:r>
        <w:t xml:space="preserve"> with the current </w:t>
      </w:r>
      <w:proofErr w:type="spellStart"/>
      <w:r>
        <w:t>signaling</w:t>
      </w:r>
      <w:proofErr w:type="spellEnd"/>
      <w:r>
        <w:t xml:space="preserve">, UE can only use ALL for case-3, but cannot use ALL for case-1/2, and thus would cause additional </w:t>
      </w:r>
      <w:proofErr w:type="spellStart"/>
      <w:r>
        <w:t>signaling</w:t>
      </w:r>
      <w:proofErr w:type="spellEnd"/>
      <w:r>
        <w:t xml:space="preserve"> overhead, i.e., against the reason to use “another” in the FD.</w:t>
      </w:r>
    </w:p>
    <w:p w14:paraId="4939BACB" w14:textId="1C3400B1" w:rsidR="00736E2B" w:rsidRDefault="00736E2B" w:rsidP="00736E2B">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t>The restriction on aggressorband2 would lead to ambiguity of report ‘all’ value for MSD</w:t>
      </w:r>
      <w:r w:rsidR="000A2291">
        <w:t>, and thus restrict the applicability of “all” value.</w:t>
      </w:r>
    </w:p>
    <w:p w14:paraId="46BFD723" w14:textId="77777777" w:rsidR="00736E2B" w:rsidRDefault="00736E2B" w:rsidP="00736E2B">
      <w:pPr>
        <w:spacing w:beforeLines="50" w:before="120"/>
      </w:pPr>
      <w:proofErr w:type="gramStart"/>
      <w:r>
        <w:t>Actually, the</w:t>
      </w:r>
      <w:proofErr w:type="gramEnd"/>
      <w:r>
        <w:t xml:space="preserve"> current ASN1 coding can already fully support the case to differentiate of case 1/2/3 above, as long as the ‘another’ restriction is removed.</w:t>
      </w:r>
    </w:p>
    <w:p w14:paraId="48AD27F1" w14:textId="77777777" w:rsidR="00736E2B" w:rsidRPr="004C49AC" w:rsidRDefault="00736E2B" w:rsidP="00736E2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6" w:name="_Toc157089183"/>
      <w:bookmarkStart w:id="97" w:name="_Toc159163625"/>
      <w:r>
        <w:rPr>
          <w:rFonts w:hint="eastAsia"/>
        </w:rPr>
        <w:t>R</w:t>
      </w:r>
      <w:r>
        <w:t>emove the ‘another’ restriction in 38.306 for aggressorband2 in lowerMSD-r18.</w:t>
      </w:r>
      <w:bookmarkEnd w:id="96"/>
      <w:bookmarkEnd w:id="97"/>
      <w:r>
        <w:t xml:space="preserve"> </w:t>
      </w:r>
    </w:p>
    <w:p w14:paraId="35E2144E" w14:textId="77777777" w:rsidR="00736E2B" w:rsidRPr="004C49AC" w:rsidRDefault="00736E2B" w:rsidP="00736E2B"/>
    <w:p w14:paraId="0C6C04A5" w14:textId="2C91DB9A" w:rsidR="00E44203" w:rsidRPr="00784EBA" w:rsidRDefault="00E44203" w:rsidP="00784EBA"/>
    <w:p w14:paraId="121B23D8" w14:textId="77777777" w:rsidR="00D0573B" w:rsidRDefault="00D0573B">
      <w:pPr>
        <w:pStyle w:val="1"/>
      </w:pPr>
      <w:r>
        <w:t>Conclusion</w:t>
      </w:r>
    </w:p>
    <w:p w14:paraId="363AC2BA" w14:textId="293756F6" w:rsidR="00D0573B" w:rsidRDefault="00D0573B">
      <w:r>
        <w:t>We have the following proposals:</w:t>
      </w:r>
    </w:p>
    <w:p w14:paraId="70053BDC" w14:textId="77777777" w:rsidR="008A3594"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9163623" w:history="1">
        <w:r w:rsidR="008A3594" w:rsidRPr="00C53760">
          <w:rPr>
            <w:rStyle w:val="a5"/>
            <w:noProof/>
          </w:rPr>
          <w:t>Proposal 1</w:t>
        </w:r>
        <w:r w:rsidR="008A3594">
          <w:rPr>
            <w:rFonts w:asciiTheme="minorHAnsi" w:eastAsiaTheme="minorEastAsia" w:hAnsiTheme="minorHAnsi" w:cstheme="minorBidi"/>
            <w:b w:val="0"/>
            <w:noProof/>
            <w:kern w:val="2"/>
            <w:sz w:val="21"/>
            <w14:ligatures w14:val="standardContextual"/>
          </w:rPr>
          <w:tab/>
        </w:r>
        <w:r w:rsidR="008A3594" w:rsidRPr="00C53760">
          <w:rPr>
            <w:rStyle w:val="a5"/>
            <w:noProof/>
          </w:rPr>
          <w:t>R2 clarify that whether 1) it is up to UE implementation to derive the “highest power class” and no need to align with the per-band/per-BC/per-band-per-BC power class reported, or 2) the derivation of “highest power class” has to be aligned with the per-band/per-BC/per-band-per-BC power class reported. In case-2, the reported “highest supported power class” is either the power class for the single aggressor band, based on the per-band or the per-band-per-BC power class, or the power class for the two aggressor band in total, based on the per-BC power class.</w:t>
        </w:r>
      </w:hyperlink>
    </w:p>
    <w:p w14:paraId="13D65E49" w14:textId="77777777" w:rsidR="008A3594" w:rsidRDefault="008A3594">
      <w:pPr>
        <w:pStyle w:val="TOC1"/>
        <w:rPr>
          <w:rFonts w:asciiTheme="minorHAnsi" w:eastAsiaTheme="minorEastAsia" w:hAnsiTheme="minorHAnsi" w:cstheme="minorBidi"/>
          <w:b w:val="0"/>
          <w:noProof/>
          <w:kern w:val="2"/>
          <w:sz w:val="21"/>
          <w14:ligatures w14:val="standardContextual"/>
        </w:rPr>
      </w:pPr>
      <w:hyperlink w:anchor="_Toc159163624" w:history="1">
        <w:r w:rsidRPr="00C53760">
          <w:rPr>
            <w:rStyle w:val="a5"/>
            <w:noProof/>
          </w:rPr>
          <w:t>Proposal 2</w:t>
        </w:r>
        <w:r>
          <w:rPr>
            <w:rFonts w:asciiTheme="minorHAnsi" w:eastAsiaTheme="minorEastAsia" w:hAnsiTheme="minorHAnsi" w:cstheme="minorBidi"/>
            <w:b w:val="0"/>
            <w:noProof/>
            <w:kern w:val="2"/>
            <w:sz w:val="21"/>
            <w14:ligatures w14:val="standardContextual"/>
          </w:rPr>
          <w:tab/>
        </w:r>
        <w:r w:rsidRPr="00C53760">
          <w:rPr>
            <w:rStyle w:val="a5"/>
            <w:noProof/>
          </w:rPr>
          <w:t>R2 discuss when “highest supported power class” is NOT within the power class(es) that network explicitly indicates, whether the lower-MSD for the “highest supported power class” 1) is not reported, or 2) is reported only if the UE supports none of the power class(es) network explicitly indicates.</w:t>
        </w:r>
      </w:hyperlink>
    </w:p>
    <w:p w14:paraId="21EBD7A2" w14:textId="77777777" w:rsidR="008A3594" w:rsidRDefault="008A3594">
      <w:pPr>
        <w:pStyle w:val="TOC1"/>
        <w:rPr>
          <w:rFonts w:asciiTheme="minorHAnsi" w:eastAsiaTheme="minorEastAsia" w:hAnsiTheme="minorHAnsi" w:cstheme="minorBidi"/>
          <w:b w:val="0"/>
          <w:noProof/>
          <w:kern w:val="2"/>
          <w:sz w:val="21"/>
          <w14:ligatures w14:val="standardContextual"/>
        </w:rPr>
      </w:pPr>
      <w:hyperlink w:anchor="_Toc159163625" w:history="1">
        <w:r w:rsidRPr="00C53760">
          <w:rPr>
            <w:rStyle w:val="a5"/>
            <w:noProof/>
          </w:rPr>
          <w:t>Proposal 3</w:t>
        </w:r>
        <w:r>
          <w:rPr>
            <w:rFonts w:asciiTheme="minorHAnsi" w:eastAsiaTheme="minorEastAsia" w:hAnsiTheme="minorHAnsi" w:cstheme="minorBidi"/>
            <w:b w:val="0"/>
            <w:noProof/>
            <w:kern w:val="2"/>
            <w:sz w:val="21"/>
            <w14:ligatures w14:val="standardContextual"/>
          </w:rPr>
          <w:tab/>
        </w:r>
        <w:r w:rsidRPr="00C53760">
          <w:rPr>
            <w:rStyle w:val="a5"/>
            <w:noProof/>
          </w:rPr>
          <w:t>Remove the ‘another’ restriction in 38.306 for aggressorband2 in lowerMSD-r18.</w:t>
        </w:r>
      </w:hyperlink>
    </w:p>
    <w:p w14:paraId="2F566ED3" w14:textId="6FBC35C5" w:rsidR="00D0573B" w:rsidRDefault="00D0573B">
      <w:pPr>
        <w:rPr>
          <w:b/>
          <w:bCs/>
        </w:rPr>
      </w:pPr>
      <w:r>
        <w:fldChar w:fldCharType="end"/>
      </w:r>
    </w:p>
    <w:p w14:paraId="21E65997" w14:textId="77777777" w:rsidR="00D0573B" w:rsidRDefault="00D0573B">
      <w:pPr>
        <w:pStyle w:val="1"/>
      </w:pPr>
      <w:bookmarkStart w:id="98" w:name="_In-sequence_SDU_delivery"/>
      <w:bookmarkStart w:id="99" w:name="_Ref189809556"/>
      <w:bookmarkStart w:id="100" w:name="_Ref174151459"/>
      <w:bookmarkStart w:id="101" w:name="_Ref450865335"/>
      <w:bookmarkEnd w:id="98"/>
      <w:r>
        <w:rPr>
          <w:rFonts w:hint="eastAsia"/>
        </w:rPr>
        <w:t>Reference</w:t>
      </w:r>
      <w:bookmarkEnd w:id="99"/>
      <w:bookmarkEnd w:id="100"/>
      <w:bookmarkEnd w:id="101"/>
    </w:p>
    <w:p w14:paraId="1D07AD88" w14:textId="2F457252" w:rsidR="00D0573B" w:rsidRPr="00713C06" w:rsidRDefault="00713C06" w:rsidP="00713C06">
      <w:r>
        <w:t xml:space="preserve">[1] </w:t>
      </w:r>
      <w:r w:rsidR="001F7212" w:rsidRPr="00713C06">
        <w:t>R4-2306594 LS on lower MSD capability</w:t>
      </w:r>
      <w:r w:rsidR="00C032F1" w:rsidRPr="00713C06">
        <w:t>.</w:t>
      </w:r>
    </w:p>
    <w:p w14:paraId="5CC13316" w14:textId="77777777" w:rsidR="001170CE" w:rsidRDefault="001170CE" w:rsidP="001170CE">
      <w:pPr>
        <w:rPr>
          <w:lang w:val="en-US"/>
        </w:rPr>
      </w:pPr>
    </w:p>
    <w:p w14:paraId="69F6FEC8" w14:textId="77777777" w:rsidR="001170CE" w:rsidRPr="001170CE" w:rsidRDefault="001170CE" w:rsidP="00713C06">
      <w:pPr>
        <w:rPr>
          <w:lang w:val="en-US"/>
        </w:rPr>
      </w:pPr>
      <w:bookmarkStart w:id="102" w:name="Title"/>
      <w:bookmarkStart w:id="103" w:name="DocumentFor"/>
      <w:bookmarkStart w:id="104" w:name="_Hlk40295327"/>
      <w:bookmarkEnd w:id="102"/>
      <w:bookmarkEnd w:id="103"/>
      <w:bookmarkEnd w:id="104"/>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A76C" w14:textId="77777777" w:rsidR="00A75971" w:rsidRDefault="00A75971">
      <w:pPr>
        <w:spacing w:after="0"/>
      </w:pPr>
      <w:r>
        <w:separator/>
      </w:r>
    </w:p>
  </w:endnote>
  <w:endnote w:type="continuationSeparator" w:id="0">
    <w:p w14:paraId="02929436" w14:textId="77777777" w:rsidR="00A75971" w:rsidRDefault="00A75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6FA26" w14:textId="77777777" w:rsidR="00A75971" w:rsidRDefault="00A75971">
      <w:pPr>
        <w:spacing w:after="0"/>
      </w:pPr>
      <w:r>
        <w:separator/>
      </w:r>
    </w:p>
  </w:footnote>
  <w:footnote w:type="continuationSeparator" w:id="0">
    <w:p w14:paraId="2F35B756" w14:textId="77777777" w:rsidR="00A75971" w:rsidRDefault="00A759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3D93DF9"/>
    <w:multiLevelType w:val="hybridMultilevel"/>
    <w:tmpl w:val="94CA8C64"/>
    <w:lvl w:ilvl="0" w:tplc="1FF8F0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3A0EF9"/>
    <w:multiLevelType w:val="hybridMultilevel"/>
    <w:tmpl w:val="380C989C"/>
    <w:lvl w:ilvl="0" w:tplc="B34047FE">
      <w:start w:val="1"/>
      <w:numFmt w:val="decimal"/>
      <w:lvlText w:val="%1)"/>
      <w:lvlJc w:val="left"/>
      <w:pPr>
        <w:ind w:left="360" w:hanging="360"/>
      </w:pPr>
      <w:rPr>
        <w:rFonts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765F4"/>
    <w:multiLevelType w:val="hybridMultilevel"/>
    <w:tmpl w:val="4E92A60A"/>
    <w:lvl w:ilvl="0" w:tplc="BF8609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0"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22"/>
  </w:num>
  <w:num w:numId="3" w16cid:durableId="2058772509">
    <w:abstractNumId w:val="9"/>
  </w:num>
  <w:num w:numId="4" w16cid:durableId="1657027614">
    <w:abstractNumId w:val="17"/>
  </w:num>
  <w:num w:numId="5" w16cid:durableId="42143930">
    <w:abstractNumId w:val="8"/>
  </w:num>
  <w:num w:numId="6" w16cid:durableId="1820419331">
    <w:abstractNumId w:val="14"/>
  </w:num>
  <w:num w:numId="7" w16cid:durableId="2143577212">
    <w:abstractNumId w:val="13"/>
  </w:num>
  <w:num w:numId="8" w16cid:durableId="908924519">
    <w:abstractNumId w:val="20"/>
  </w:num>
  <w:num w:numId="9" w16cid:durableId="854926270">
    <w:abstractNumId w:val="32"/>
  </w:num>
  <w:num w:numId="10" w16cid:durableId="1525249853">
    <w:abstractNumId w:val="21"/>
  </w:num>
  <w:num w:numId="11" w16cid:durableId="863907421">
    <w:abstractNumId w:val="31"/>
  </w:num>
  <w:num w:numId="12" w16cid:durableId="1569801296">
    <w:abstractNumId w:val="24"/>
  </w:num>
  <w:num w:numId="13" w16cid:durableId="832069413">
    <w:abstractNumId w:val="28"/>
  </w:num>
  <w:num w:numId="14" w16cid:durableId="663819975">
    <w:abstractNumId w:val="19"/>
  </w:num>
  <w:num w:numId="15" w16cid:durableId="1186401110">
    <w:abstractNumId w:val="11"/>
  </w:num>
  <w:num w:numId="16" w16cid:durableId="1774402544">
    <w:abstractNumId w:val="2"/>
  </w:num>
  <w:num w:numId="17" w16cid:durableId="1099176735">
    <w:abstractNumId w:val="26"/>
  </w:num>
  <w:num w:numId="18" w16cid:durableId="1655523606">
    <w:abstractNumId w:val="23"/>
  </w:num>
  <w:num w:numId="19" w16cid:durableId="695739312">
    <w:abstractNumId w:val="3"/>
  </w:num>
  <w:num w:numId="20" w16cid:durableId="460418384">
    <w:abstractNumId w:val="30"/>
  </w:num>
  <w:num w:numId="21" w16cid:durableId="763963201">
    <w:abstractNumId w:val="1"/>
  </w:num>
  <w:num w:numId="22" w16cid:durableId="1437946529">
    <w:abstractNumId w:val="1"/>
  </w:num>
  <w:num w:numId="23" w16cid:durableId="309099874">
    <w:abstractNumId w:val="27"/>
  </w:num>
  <w:num w:numId="24" w16cid:durableId="1091856562">
    <w:abstractNumId w:val="7"/>
  </w:num>
  <w:num w:numId="25" w16cid:durableId="746147680">
    <w:abstractNumId w:val="1"/>
  </w:num>
  <w:num w:numId="26" w16cid:durableId="1326741722">
    <w:abstractNumId w:val="10"/>
  </w:num>
  <w:num w:numId="27" w16cid:durableId="273829240">
    <w:abstractNumId w:val="29"/>
  </w:num>
  <w:num w:numId="28" w16cid:durableId="1638488299">
    <w:abstractNumId w:val="1"/>
  </w:num>
  <w:num w:numId="29" w16cid:durableId="773591644">
    <w:abstractNumId w:val="1"/>
  </w:num>
  <w:num w:numId="30" w16cid:durableId="1915433355">
    <w:abstractNumId w:val="5"/>
  </w:num>
  <w:num w:numId="31" w16cid:durableId="1078291263">
    <w:abstractNumId w:val="6"/>
  </w:num>
  <w:num w:numId="32" w16cid:durableId="53890862">
    <w:abstractNumId w:val="4"/>
  </w:num>
  <w:num w:numId="33" w16cid:durableId="2089183895">
    <w:abstractNumId w:val="0"/>
  </w:num>
  <w:num w:numId="34" w16cid:durableId="600841295">
    <w:abstractNumId w:val="20"/>
  </w:num>
  <w:num w:numId="35" w16cid:durableId="1962805845">
    <w:abstractNumId w:val="20"/>
  </w:num>
  <w:num w:numId="36" w16cid:durableId="633406594">
    <w:abstractNumId w:val="20"/>
  </w:num>
  <w:num w:numId="37" w16cid:durableId="857932341">
    <w:abstractNumId w:val="16"/>
  </w:num>
  <w:num w:numId="38" w16cid:durableId="1570651271">
    <w:abstractNumId w:val="20"/>
  </w:num>
  <w:num w:numId="39" w16cid:durableId="755975562">
    <w:abstractNumId w:val="25"/>
  </w:num>
  <w:num w:numId="40" w16cid:durableId="24596818">
    <w:abstractNumId w:val="12"/>
  </w:num>
  <w:num w:numId="41" w16cid:durableId="335152340">
    <w:abstractNumId w:val="18"/>
  </w:num>
  <w:num w:numId="42" w16cid:durableId="71088220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6sFAMKxVXktAAAA"/>
  </w:docVars>
  <w:rsids>
    <w:rsidRoot w:val="002804D3"/>
    <w:rsid w:val="000006E1"/>
    <w:rsid w:val="00000EBA"/>
    <w:rsid w:val="000013AA"/>
    <w:rsid w:val="00001757"/>
    <w:rsid w:val="00001D15"/>
    <w:rsid w:val="00002230"/>
    <w:rsid w:val="00002A37"/>
    <w:rsid w:val="00002F51"/>
    <w:rsid w:val="00004466"/>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291"/>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4E1"/>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CE8"/>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B8F"/>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39D"/>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2EC"/>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6395"/>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4338"/>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DF2"/>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5B3"/>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6E2B"/>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3594"/>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3CAA"/>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B97"/>
    <w:rsid w:val="00A27D53"/>
    <w:rsid w:val="00A30187"/>
    <w:rsid w:val="00A30335"/>
    <w:rsid w:val="00A309A4"/>
    <w:rsid w:val="00A315AE"/>
    <w:rsid w:val="00A3246C"/>
    <w:rsid w:val="00A3265D"/>
    <w:rsid w:val="00A332ED"/>
    <w:rsid w:val="00A339F1"/>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71"/>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E76"/>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16D0C"/>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5ED5"/>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97C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471"/>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3CEB"/>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51CB"/>
    <w:rsid w:val="00F67EBF"/>
    <w:rsid w:val="00F67F36"/>
    <w:rsid w:val="00F67F53"/>
    <w:rsid w:val="00F703BE"/>
    <w:rsid w:val="00F70F6A"/>
    <w:rsid w:val="00F71F69"/>
    <w:rsid w:val="00F72AFA"/>
    <w:rsid w:val="00F72B72"/>
    <w:rsid w:val="00F72B7D"/>
    <w:rsid w:val="00F72CEC"/>
    <w:rsid w:val="00F74BB9"/>
    <w:rsid w:val="00F75496"/>
    <w:rsid w:val="00F75582"/>
    <w:rsid w:val="00F755AE"/>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5346"/>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6237"/>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3</TotalTime>
  <Pages>3</Pages>
  <Words>1288</Words>
  <Characters>7345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8616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4</cp:revision>
  <cp:lastPrinted>2008-01-31T16:09:00Z</cp:lastPrinted>
  <dcterms:created xsi:type="dcterms:W3CDTF">2024-02-16T23:39:00Z</dcterms:created>
  <dcterms:modified xsi:type="dcterms:W3CDTF">2024-02-18T07:46:00Z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